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E7CBC" w14:textId="77777777" w:rsidR="008D542B" w:rsidRDefault="008D542B" w:rsidP="008D542B">
      <w:pPr>
        <w:shd w:val="clear" w:color="auto" w:fill="FFFFFF"/>
        <w:spacing w:after="300" w:line="360" w:lineRule="atLeast"/>
        <w:ind w:right="-347"/>
        <w:jc w:val="center"/>
        <w:textAlignment w:val="baseline"/>
        <w:outlineLvl w:val="2"/>
        <w:rPr>
          <w:rFonts w:ascii="Helvetica Neue" w:eastAsia="Times New Roman" w:hAnsi="Helvetica Neue" w:cs="Arial"/>
          <w:b/>
          <w:color w:val="000000"/>
          <w:sz w:val="130"/>
          <w:szCs w:val="130"/>
        </w:rPr>
      </w:pPr>
      <w:bookmarkStart w:id="0" w:name="_GoBack"/>
      <w:bookmarkEnd w:id="0"/>
    </w:p>
    <w:p w14:paraId="442428B0" w14:textId="77777777" w:rsidR="00CD2B98" w:rsidRDefault="00CD2B98" w:rsidP="00CD2B98">
      <w:pPr>
        <w:shd w:val="clear" w:color="auto" w:fill="FFFFFF"/>
        <w:spacing w:after="300" w:line="360" w:lineRule="atLeast"/>
        <w:ind w:right="-347"/>
        <w:textAlignment w:val="baseline"/>
        <w:outlineLvl w:val="2"/>
        <w:rPr>
          <w:rFonts w:ascii="Helvetica Neue" w:eastAsia="Times New Roman" w:hAnsi="Helvetica Neue" w:cs="Arial"/>
          <w:b/>
          <w:color w:val="000000"/>
          <w:sz w:val="90"/>
          <w:szCs w:val="90"/>
        </w:rPr>
      </w:pPr>
      <w:r w:rsidRPr="00CD2B98">
        <w:rPr>
          <w:rFonts w:ascii="Helvetica Neue" w:eastAsia="Times New Roman" w:hAnsi="Helvetica Neue" w:cs="Arial"/>
          <w:b/>
          <w:color w:val="000000"/>
          <w:sz w:val="90"/>
          <w:szCs w:val="90"/>
        </w:rPr>
        <w:t xml:space="preserve">The </w:t>
      </w:r>
    </w:p>
    <w:p w14:paraId="3A39D376" w14:textId="77777777" w:rsidR="00CD2B98" w:rsidRPr="00CD2B98" w:rsidRDefault="00CD2B98" w:rsidP="00CD2B98">
      <w:pPr>
        <w:shd w:val="clear" w:color="auto" w:fill="FFFFFF"/>
        <w:spacing w:after="300" w:line="360" w:lineRule="atLeast"/>
        <w:ind w:right="-347"/>
        <w:textAlignment w:val="baseline"/>
        <w:outlineLvl w:val="2"/>
        <w:rPr>
          <w:rFonts w:ascii="Helvetica Neue" w:eastAsia="Times New Roman" w:hAnsi="Helvetica Neue" w:cs="Arial"/>
          <w:b/>
          <w:color w:val="000000"/>
          <w:sz w:val="106"/>
          <w:szCs w:val="106"/>
        </w:rPr>
      </w:pPr>
      <w:r w:rsidRPr="00CD2B98">
        <w:rPr>
          <w:rFonts w:ascii="Helvetica Neue" w:eastAsia="Times New Roman" w:hAnsi="Helvetica Neue" w:cs="Arial"/>
          <w:b/>
          <w:color w:val="000000"/>
          <w:sz w:val="106"/>
          <w:szCs w:val="106"/>
        </w:rPr>
        <w:t>Lloyd Williamson</w:t>
      </w:r>
    </w:p>
    <w:p w14:paraId="57722271" w14:textId="77777777" w:rsidR="00CD2B98" w:rsidRPr="00CD2B98" w:rsidRDefault="00CD2B98" w:rsidP="00CD2B98">
      <w:pPr>
        <w:shd w:val="clear" w:color="auto" w:fill="FFFFFF"/>
        <w:spacing w:after="300" w:line="360" w:lineRule="atLeast"/>
        <w:ind w:right="-347"/>
        <w:jc w:val="right"/>
        <w:textAlignment w:val="baseline"/>
        <w:outlineLvl w:val="2"/>
        <w:rPr>
          <w:rFonts w:ascii="Helvetica Neue" w:eastAsia="Times New Roman" w:hAnsi="Helvetica Neue" w:cs="Arial"/>
          <w:b/>
          <w:color w:val="000000"/>
          <w:sz w:val="90"/>
          <w:szCs w:val="90"/>
        </w:rPr>
      </w:pPr>
      <w:r w:rsidRPr="00CD2B98">
        <w:rPr>
          <w:rFonts w:ascii="Helvetica Neue" w:eastAsia="Times New Roman" w:hAnsi="Helvetica Neue" w:cs="Arial"/>
          <w:b/>
          <w:color w:val="000000"/>
          <w:sz w:val="90"/>
          <w:szCs w:val="90"/>
        </w:rPr>
        <w:t>School</w:t>
      </w:r>
    </w:p>
    <w:p w14:paraId="50A03B51" w14:textId="77777777" w:rsidR="00CD2B98" w:rsidRDefault="00CD2B98" w:rsidP="008D542B">
      <w:pPr>
        <w:shd w:val="clear" w:color="auto" w:fill="FFFFFF"/>
        <w:spacing w:after="300" w:line="360" w:lineRule="atLeast"/>
        <w:ind w:right="-347"/>
        <w:jc w:val="center"/>
        <w:textAlignment w:val="baseline"/>
        <w:outlineLvl w:val="2"/>
        <w:rPr>
          <w:rFonts w:ascii="Helvetica Neue" w:eastAsia="Times New Roman" w:hAnsi="Helvetica Neue" w:cs="Arial"/>
          <w:b/>
          <w:color w:val="000000"/>
          <w:sz w:val="130"/>
          <w:szCs w:val="130"/>
        </w:rPr>
      </w:pPr>
    </w:p>
    <w:p w14:paraId="2E106C57" w14:textId="77777777" w:rsidR="008D542B" w:rsidRDefault="008D542B" w:rsidP="008D542B">
      <w:pPr>
        <w:shd w:val="clear" w:color="auto" w:fill="FFFFFF"/>
        <w:spacing w:after="300" w:line="360" w:lineRule="atLeast"/>
        <w:ind w:right="-347"/>
        <w:jc w:val="center"/>
        <w:textAlignment w:val="baseline"/>
        <w:outlineLvl w:val="2"/>
        <w:rPr>
          <w:rFonts w:ascii="Helvetica Neue" w:eastAsia="Times New Roman" w:hAnsi="Helvetica Neue" w:cs="Arial"/>
          <w:b/>
          <w:color w:val="000000"/>
          <w:sz w:val="130"/>
          <w:szCs w:val="130"/>
        </w:rPr>
      </w:pPr>
      <w:r w:rsidRPr="008D542B">
        <w:rPr>
          <w:rFonts w:ascii="Helvetica Neue" w:eastAsia="Times New Roman" w:hAnsi="Helvetica Neue" w:cs="Arial"/>
          <w:b/>
          <w:color w:val="000000"/>
          <w:sz w:val="130"/>
          <w:szCs w:val="130"/>
        </w:rPr>
        <w:t>Immunisation Policy</w:t>
      </w:r>
    </w:p>
    <w:p w14:paraId="47191E3F" w14:textId="77777777" w:rsidR="00CD2B98" w:rsidRDefault="00CD2B98" w:rsidP="00CD2B98">
      <w:pPr>
        <w:shd w:val="clear" w:color="auto" w:fill="FFFFFF"/>
        <w:spacing w:after="300" w:line="360" w:lineRule="atLeast"/>
        <w:ind w:right="-347"/>
        <w:jc w:val="center"/>
        <w:textAlignment w:val="baseline"/>
        <w:outlineLvl w:val="2"/>
        <w:rPr>
          <w:rFonts w:ascii="Helvetica Neue" w:eastAsia="Times New Roman" w:hAnsi="Helvetica Neue" w:cs="Arial"/>
          <w:b/>
          <w:color w:val="000000"/>
          <w:sz w:val="48"/>
          <w:szCs w:val="48"/>
        </w:rPr>
      </w:pPr>
      <w:r>
        <w:rPr>
          <w:rFonts w:ascii="Helvetica Neue" w:eastAsia="Times New Roman" w:hAnsi="Helvetica Neue" w:cs="Arial"/>
          <w:b/>
          <w:color w:val="000000"/>
          <w:sz w:val="48"/>
          <w:szCs w:val="48"/>
        </w:rPr>
        <w:t>2015-201</w:t>
      </w:r>
    </w:p>
    <w:p w14:paraId="29AA2C28" w14:textId="77777777" w:rsidR="00CD2B98" w:rsidRDefault="00CD2B98" w:rsidP="00CD2B98">
      <w:pPr>
        <w:shd w:val="clear" w:color="auto" w:fill="FFFFFF"/>
        <w:spacing w:after="300" w:line="360" w:lineRule="atLeast"/>
        <w:ind w:right="-347"/>
        <w:textAlignment w:val="baseline"/>
        <w:outlineLvl w:val="2"/>
        <w:rPr>
          <w:rFonts w:ascii="Helvetica Neue" w:eastAsia="Times New Roman" w:hAnsi="Helvetica Neue" w:cs="Arial"/>
          <w:b/>
          <w:color w:val="000000"/>
          <w:sz w:val="48"/>
          <w:szCs w:val="48"/>
        </w:rPr>
      </w:pPr>
    </w:p>
    <w:p w14:paraId="006CC923" w14:textId="77777777" w:rsidR="00CD2B98" w:rsidRDefault="00CD2B98" w:rsidP="00CD2B98">
      <w:pPr>
        <w:shd w:val="clear" w:color="auto" w:fill="FFFFFF"/>
        <w:spacing w:after="300" w:line="360" w:lineRule="atLeast"/>
        <w:ind w:right="-347"/>
        <w:textAlignment w:val="baseline"/>
        <w:outlineLvl w:val="2"/>
        <w:rPr>
          <w:rFonts w:ascii="Helvetica Neue" w:eastAsia="Times New Roman" w:hAnsi="Helvetica Neue" w:cs="Arial"/>
          <w:b/>
          <w:color w:val="000000"/>
          <w:sz w:val="48"/>
          <w:szCs w:val="48"/>
        </w:rPr>
      </w:pPr>
    </w:p>
    <w:p w14:paraId="686CE595" w14:textId="77777777" w:rsidR="008D542B" w:rsidRPr="00CD2B98" w:rsidRDefault="008D542B" w:rsidP="00CD2B98">
      <w:pPr>
        <w:shd w:val="clear" w:color="auto" w:fill="FFFFFF"/>
        <w:spacing w:after="300" w:line="360" w:lineRule="atLeast"/>
        <w:ind w:right="-347"/>
        <w:textAlignment w:val="baseline"/>
        <w:outlineLvl w:val="2"/>
        <w:rPr>
          <w:rFonts w:ascii="Helvetica Neue" w:eastAsia="Times New Roman" w:hAnsi="Helvetica Neue" w:cs="Arial"/>
          <w:b/>
          <w:color w:val="000000"/>
          <w:sz w:val="48"/>
          <w:szCs w:val="48"/>
        </w:rPr>
      </w:pPr>
      <w:r w:rsidRPr="008D542B">
        <w:rPr>
          <w:rFonts w:ascii="Helvetica Neue" w:eastAsia="Times New Roman" w:hAnsi="Helvetica Neue" w:cs="Arial"/>
          <w:b/>
          <w:color w:val="000000"/>
        </w:rPr>
        <w:t>MMR and Immunisations</w:t>
      </w:r>
    </w:p>
    <w:p w14:paraId="34B062DE" w14:textId="77777777" w:rsidR="008D542B" w:rsidRPr="008D542B" w:rsidRDefault="008D542B" w:rsidP="008D542B">
      <w:pPr>
        <w:numPr>
          <w:ilvl w:val="0"/>
          <w:numId w:val="1"/>
        </w:numPr>
        <w:spacing w:line="360" w:lineRule="atLeast"/>
        <w:ind w:left="360"/>
        <w:jc w:val="both"/>
        <w:textAlignment w:val="baseline"/>
        <w:rPr>
          <w:rFonts w:ascii="Helvetica Neue" w:eastAsia="Times New Roman" w:hAnsi="Helvetica Neue" w:cs="Times New Roman"/>
          <w:color w:val="333333"/>
        </w:rPr>
      </w:pPr>
      <w:r w:rsidRPr="008D542B">
        <w:rPr>
          <w:rFonts w:ascii="Helvetica Neue" w:eastAsia="Times New Roman" w:hAnsi="Helvetica Neue" w:cs="Times New Roman"/>
          <w:color w:val="333333"/>
        </w:rPr>
        <w:t>MMR is a highly effective vaccine with an outstanding safety record.</w:t>
      </w:r>
    </w:p>
    <w:p w14:paraId="6DCDA681" w14:textId="77777777" w:rsidR="008D542B" w:rsidRPr="008D542B" w:rsidRDefault="008D542B" w:rsidP="008D542B">
      <w:pPr>
        <w:numPr>
          <w:ilvl w:val="0"/>
          <w:numId w:val="2"/>
        </w:numPr>
        <w:spacing w:line="360" w:lineRule="atLeast"/>
        <w:ind w:left="360"/>
        <w:jc w:val="both"/>
        <w:textAlignment w:val="baseline"/>
        <w:rPr>
          <w:rFonts w:ascii="Helvetica Neue" w:eastAsia="Times New Roman" w:hAnsi="Helvetica Neue" w:cs="Times New Roman"/>
          <w:color w:val="333333"/>
        </w:rPr>
      </w:pPr>
      <w:r w:rsidRPr="008D542B">
        <w:rPr>
          <w:rFonts w:ascii="Helvetica Neue" w:eastAsia="Times New Roman" w:hAnsi="Helvetica Neue" w:cs="Times New Roman"/>
          <w:color w:val="333333"/>
        </w:rPr>
        <w:t>All nurseries should keep up to date immunisation records for all children in their care.</w:t>
      </w:r>
    </w:p>
    <w:p w14:paraId="05798420" w14:textId="77777777" w:rsidR="008D542B" w:rsidRPr="008D542B" w:rsidRDefault="008D542B" w:rsidP="008D542B">
      <w:pPr>
        <w:numPr>
          <w:ilvl w:val="0"/>
          <w:numId w:val="3"/>
        </w:numPr>
        <w:spacing w:line="360" w:lineRule="atLeast"/>
        <w:ind w:left="360"/>
        <w:jc w:val="both"/>
        <w:textAlignment w:val="baseline"/>
        <w:rPr>
          <w:rFonts w:ascii="Helvetica Neue" w:eastAsia="Times New Roman" w:hAnsi="Helvetica Neue" w:cs="Times New Roman"/>
          <w:color w:val="333333"/>
        </w:rPr>
      </w:pPr>
      <w:r w:rsidRPr="008D542B">
        <w:rPr>
          <w:rFonts w:ascii="Helvetica Neue" w:eastAsia="Times New Roman" w:hAnsi="Helvetica Neue" w:cs="Times New Roman"/>
          <w:color w:val="333333"/>
        </w:rPr>
        <w:t>Nurseries should make parents aware that there may be children in the nursery who have not had MMR or other vaccines.  They should not, however, disclose any information about the vaccination status of individual children.</w:t>
      </w:r>
    </w:p>
    <w:p w14:paraId="21CE6A69" w14:textId="77777777" w:rsidR="008D542B" w:rsidRPr="008D542B" w:rsidRDefault="008D542B" w:rsidP="008D542B">
      <w:pPr>
        <w:numPr>
          <w:ilvl w:val="0"/>
          <w:numId w:val="4"/>
        </w:numPr>
        <w:spacing w:line="360" w:lineRule="atLeast"/>
        <w:ind w:left="360"/>
        <w:jc w:val="both"/>
        <w:textAlignment w:val="baseline"/>
        <w:rPr>
          <w:rFonts w:ascii="Helvetica Neue" w:eastAsia="Times New Roman" w:hAnsi="Helvetica Neue" w:cs="Times New Roman"/>
          <w:color w:val="333333"/>
        </w:rPr>
      </w:pPr>
      <w:r w:rsidRPr="008D542B">
        <w:rPr>
          <w:rFonts w:ascii="Helvetica Neue" w:eastAsia="Times New Roman" w:hAnsi="Helvetica Neue" w:cs="Times New Roman"/>
          <w:color w:val="333333"/>
        </w:rPr>
        <w:t>Nurseries should </w:t>
      </w:r>
      <w:r w:rsidRPr="008D542B">
        <w:rPr>
          <w:rFonts w:ascii="Helvetica Neue" w:eastAsia="Times New Roman" w:hAnsi="Helvetica Neue" w:cs="Times New Roman"/>
          <w:b/>
          <w:bCs/>
          <w:color w:val="333333"/>
          <w:bdr w:val="none" w:sz="0" w:space="0" w:color="auto" w:frame="1"/>
        </w:rPr>
        <w:t>not</w:t>
      </w:r>
      <w:r w:rsidRPr="008D542B">
        <w:rPr>
          <w:rFonts w:ascii="Helvetica Neue" w:eastAsia="Times New Roman" w:hAnsi="Helvetica Neue" w:cs="Times New Roman"/>
          <w:color w:val="333333"/>
        </w:rPr>
        <w:t> exclude children who have not had MMR or other vaccines.</w:t>
      </w:r>
    </w:p>
    <w:p w14:paraId="06D50D1F" w14:textId="77777777" w:rsidR="008D542B" w:rsidRPr="008D542B" w:rsidRDefault="008D542B" w:rsidP="008D542B">
      <w:pPr>
        <w:numPr>
          <w:ilvl w:val="0"/>
          <w:numId w:val="5"/>
        </w:numPr>
        <w:spacing w:line="360" w:lineRule="atLeast"/>
        <w:ind w:left="360"/>
        <w:jc w:val="both"/>
        <w:textAlignment w:val="baseline"/>
        <w:rPr>
          <w:rFonts w:ascii="Helvetica Neue" w:eastAsia="Times New Roman" w:hAnsi="Helvetica Neue" w:cs="Times New Roman"/>
          <w:color w:val="333333"/>
        </w:rPr>
      </w:pPr>
      <w:r>
        <w:rPr>
          <w:rFonts w:ascii="Helvetica Neue" w:eastAsia="Times New Roman" w:hAnsi="Helvetica Neue" w:cs="Times New Roman"/>
          <w:color w:val="333333"/>
        </w:rPr>
        <w:t xml:space="preserve">If nursery </w:t>
      </w:r>
      <w:proofErr w:type="gramStart"/>
      <w:r>
        <w:rPr>
          <w:rFonts w:ascii="Helvetica Neue" w:eastAsia="Times New Roman" w:hAnsi="Helvetica Neue" w:cs="Times New Roman"/>
          <w:color w:val="333333"/>
        </w:rPr>
        <w:t xml:space="preserve">staff </w:t>
      </w:r>
      <w:r w:rsidRPr="008D542B">
        <w:rPr>
          <w:rFonts w:ascii="Helvetica Neue" w:eastAsia="Times New Roman" w:hAnsi="Helvetica Neue" w:cs="Times New Roman"/>
          <w:color w:val="333333"/>
        </w:rPr>
        <w:t>suspect</w:t>
      </w:r>
      <w:proofErr w:type="gramEnd"/>
      <w:r w:rsidRPr="008D542B">
        <w:rPr>
          <w:rFonts w:ascii="Helvetica Neue" w:eastAsia="Times New Roman" w:hAnsi="Helvetica Neue" w:cs="Times New Roman"/>
          <w:color w:val="333333"/>
        </w:rPr>
        <w:t xml:space="preserve"> a case of infection with measles, mumps or rubella among children in their care, they should ask the child’s parents to seek advice from their doctor, who will take appropriate steps to report the case to the public health authorities.  The public health authorities will then advise the nursery on appropriate action to take.</w:t>
      </w:r>
    </w:p>
    <w:p w14:paraId="366522F9" w14:textId="77777777" w:rsidR="00CD2B98" w:rsidRDefault="00CD2B98" w:rsidP="008D542B">
      <w:pPr>
        <w:shd w:val="clear" w:color="auto" w:fill="FFFFFF"/>
        <w:spacing w:after="360" w:line="360" w:lineRule="atLeast"/>
        <w:jc w:val="both"/>
        <w:textAlignment w:val="baseline"/>
        <w:rPr>
          <w:rFonts w:ascii="Helvetica Neue" w:hAnsi="Helvetica Neue" w:cs="Times New Roman"/>
          <w:color w:val="333333"/>
        </w:rPr>
      </w:pPr>
    </w:p>
    <w:p w14:paraId="60FB7396" w14:textId="77777777" w:rsidR="008D542B" w:rsidRPr="008D542B" w:rsidRDefault="008D542B" w:rsidP="008D542B">
      <w:pPr>
        <w:shd w:val="clear" w:color="auto" w:fill="FFFFFF"/>
        <w:spacing w:after="360" w:line="360" w:lineRule="atLeast"/>
        <w:jc w:val="both"/>
        <w:textAlignment w:val="baseline"/>
        <w:rPr>
          <w:rFonts w:ascii="Helvetica Neue" w:hAnsi="Helvetica Neue" w:cs="Times New Roman"/>
          <w:color w:val="333333"/>
        </w:rPr>
      </w:pPr>
      <w:r w:rsidRPr="008D542B">
        <w:rPr>
          <w:rFonts w:ascii="Helvetica Neue" w:hAnsi="Helvetica Neue" w:cs="Times New Roman"/>
          <w:color w:val="333333"/>
        </w:rPr>
        <w:t>The nursery will ask parents to provide immunisation details for their children on enrolment and to inform the manager of any subsequent immunisations.  We will also seek to update the information by regular questionnaires.</w:t>
      </w:r>
    </w:p>
    <w:p w14:paraId="298E261F" w14:textId="77777777" w:rsidR="008D542B" w:rsidRPr="008D542B" w:rsidRDefault="008D542B" w:rsidP="008D542B">
      <w:pPr>
        <w:shd w:val="clear" w:color="auto" w:fill="FFFFFF"/>
        <w:spacing w:after="360" w:line="360" w:lineRule="atLeast"/>
        <w:jc w:val="both"/>
        <w:textAlignment w:val="baseline"/>
        <w:rPr>
          <w:rFonts w:ascii="Helvetica Neue" w:hAnsi="Helvetica Neue" w:cs="Times New Roman"/>
          <w:color w:val="333333"/>
        </w:rPr>
      </w:pPr>
      <w:r w:rsidRPr="008D542B">
        <w:rPr>
          <w:rFonts w:ascii="Helvetica Neue" w:hAnsi="Helvetica Neue" w:cs="Times New Roman"/>
          <w:color w:val="333333"/>
        </w:rPr>
        <w:t>The following information will be provided to parents, updated as required:  it is derived from the NHS website and provides details of the current UK immunisation schedule, as set out below.</w:t>
      </w:r>
    </w:p>
    <w:p w14:paraId="4D594AED" w14:textId="77777777" w:rsidR="008D542B" w:rsidRPr="008D542B" w:rsidRDefault="008D542B" w:rsidP="008D542B">
      <w:pPr>
        <w:shd w:val="clear" w:color="auto" w:fill="FFFFFF"/>
        <w:spacing w:line="360" w:lineRule="atLeast"/>
        <w:jc w:val="both"/>
        <w:textAlignment w:val="baseline"/>
        <w:outlineLvl w:val="2"/>
        <w:rPr>
          <w:rFonts w:ascii="Helvetica Neue" w:eastAsia="Times New Roman" w:hAnsi="Helvetica Neue" w:cs="Arial"/>
          <w:color w:val="000000"/>
        </w:rPr>
      </w:pPr>
      <w:r w:rsidRPr="008D542B">
        <w:rPr>
          <w:rFonts w:ascii="Helvetica Neue" w:eastAsia="Times New Roman" w:hAnsi="Helvetica Neue" w:cs="Arial"/>
          <w:b/>
          <w:bCs/>
          <w:color w:val="000000"/>
          <w:bdr w:val="none" w:sz="0" w:space="0" w:color="auto" w:frame="1"/>
        </w:rPr>
        <w:t>Current UK immunisation schedule</w:t>
      </w:r>
    </w:p>
    <w:p w14:paraId="759C53DD" w14:textId="77777777" w:rsidR="008D542B" w:rsidRPr="008D542B" w:rsidRDefault="008D542B" w:rsidP="008D542B">
      <w:pPr>
        <w:shd w:val="clear" w:color="auto" w:fill="FFFFFF"/>
        <w:spacing w:line="360" w:lineRule="atLeast"/>
        <w:jc w:val="both"/>
        <w:textAlignment w:val="baseline"/>
        <w:rPr>
          <w:rFonts w:ascii="Helvetica Neue" w:hAnsi="Helvetica Neue" w:cs="Times New Roman"/>
          <w:color w:val="333333"/>
        </w:rPr>
      </w:pPr>
      <w:r w:rsidRPr="008D542B">
        <w:rPr>
          <w:rFonts w:ascii="Helvetica Neue" w:hAnsi="Helvetica Neue" w:cs="Times New Roman"/>
          <w:b/>
          <w:bCs/>
          <w:color w:val="333333"/>
          <w:bdr w:val="none" w:sz="0" w:space="0" w:color="auto" w:frame="1"/>
        </w:rPr>
        <w:t>2 months</w:t>
      </w:r>
    </w:p>
    <w:p w14:paraId="094A4976" w14:textId="77777777" w:rsidR="008D542B" w:rsidRPr="008D542B" w:rsidRDefault="008D542B" w:rsidP="008D542B">
      <w:pPr>
        <w:numPr>
          <w:ilvl w:val="0"/>
          <w:numId w:val="6"/>
        </w:numPr>
        <w:spacing w:line="360" w:lineRule="atLeast"/>
        <w:ind w:left="360"/>
        <w:jc w:val="both"/>
        <w:textAlignment w:val="baseline"/>
        <w:rPr>
          <w:rFonts w:ascii="Helvetica Neue" w:eastAsia="Times New Roman" w:hAnsi="Helvetica Neue" w:cs="Times New Roman"/>
          <w:color w:val="333333"/>
        </w:rPr>
      </w:pPr>
      <w:r w:rsidRPr="008D542B">
        <w:rPr>
          <w:rFonts w:ascii="Helvetica Neue" w:eastAsia="Times New Roman" w:hAnsi="Helvetica Neue" w:cs="Times New Roman"/>
          <w:color w:val="333333"/>
        </w:rPr>
        <w:t>5-in-1 (</w:t>
      </w:r>
      <w:proofErr w:type="spellStart"/>
      <w:r w:rsidRPr="008D542B">
        <w:rPr>
          <w:rFonts w:ascii="Helvetica Neue" w:eastAsia="Times New Roman" w:hAnsi="Helvetica Neue" w:cs="Times New Roman"/>
          <w:color w:val="333333"/>
        </w:rPr>
        <w:t>DTaP</w:t>
      </w:r>
      <w:proofErr w:type="spellEnd"/>
      <w:r w:rsidRPr="008D542B">
        <w:rPr>
          <w:rFonts w:ascii="Helvetica Neue" w:eastAsia="Times New Roman" w:hAnsi="Helvetica Neue" w:cs="Times New Roman"/>
          <w:color w:val="333333"/>
        </w:rPr>
        <w:t>/IPV/</w:t>
      </w:r>
      <w:proofErr w:type="spellStart"/>
      <w:r w:rsidRPr="008D542B">
        <w:rPr>
          <w:rFonts w:ascii="Helvetica Neue" w:eastAsia="Times New Roman" w:hAnsi="Helvetica Neue" w:cs="Times New Roman"/>
          <w:color w:val="333333"/>
        </w:rPr>
        <w:t>Hib</w:t>
      </w:r>
      <w:proofErr w:type="spellEnd"/>
      <w:r w:rsidRPr="008D542B">
        <w:rPr>
          <w:rFonts w:ascii="Helvetica Neue" w:eastAsia="Times New Roman" w:hAnsi="Helvetica Neue" w:cs="Times New Roman"/>
          <w:color w:val="333333"/>
        </w:rPr>
        <w:t xml:space="preserve">). This single jab contains vaccines to protect against five separate diseases – diphtheria, tetanus, pertussis (whooping cough), </w:t>
      </w:r>
      <w:proofErr w:type="gramStart"/>
      <w:r w:rsidRPr="008D542B">
        <w:rPr>
          <w:rFonts w:ascii="Helvetica Neue" w:eastAsia="Times New Roman" w:hAnsi="Helvetica Neue" w:cs="Times New Roman"/>
          <w:color w:val="333333"/>
        </w:rPr>
        <w:t xml:space="preserve">polio </w:t>
      </w:r>
      <w:proofErr w:type="spellStart"/>
      <w:r w:rsidRPr="008D542B">
        <w:rPr>
          <w:rFonts w:ascii="Helvetica Neue" w:eastAsia="Times New Roman" w:hAnsi="Helvetica Neue" w:cs="Times New Roman"/>
          <w:color w:val="333333"/>
        </w:rPr>
        <w:t>and</w:t>
      </w:r>
      <w:r w:rsidRPr="008D542B">
        <w:rPr>
          <w:rFonts w:ascii="Helvetica Neue" w:eastAsia="Times New Roman" w:hAnsi="Helvetica Neue" w:cs="Times New Roman"/>
          <w:i/>
          <w:iCs/>
          <w:color w:val="333333"/>
          <w:bdr w:val="none" w:sz="0" w:space="0" w:color="auto" w:frame="1"/>
        </w:rPr>
        <w:t>Haemophilus</w:t>
      </w:r>
      <w:proofErr w:type="spellEnd"/>
      <w:r w:rsidRPr="008D542B">
        <w:rPr>
          <w:rFonts w:ascii="Helvetica Neue" w:eastAsia="Times New Roman" w:hAnsi="Helvetica Neue" w:cs="Times New Roman"/>
          <w:i/>
          <w:iCs/>
          <w:color w:val="333333"/>
          <w:bdr w:val="none" w:sz="0" w:space="0" w:color="auto" w:frame="1"/>
        </w:rPr>
        <w:t xml:space="preserve"> </w:t>
      </w:r>
      <w:proofErr w:type="spellStart"/>
      <w:r w:rsidRPr="008D542B">
        <w:rPr>
          <w:rFonts w:ascii="Helvetica Neue" w:eastAsia="Times New Roman" w:hAnsi="Helvetica Neue" w:cs="Times New Roman"/>
          <w:i/>
          <w:iCs/>
          <w:color w:val="333333"/>
          <w:bdr w:val="none" w:sz="0" w:space="0" w:color="auto" w:frame="1"/>
        </w:rPr>
        <w:t>influenzae</w:t>
      </w:r>
      <w:proofErr w:type="spellEnd"/>
      <w:r w:rsidRPr="008D542B">
        <w:rPr>
          <w:rFonts w:ascii="Helvetica Neue" w:eastAsia="Times New Roman" w:hAnsi="Helvetica Neue" w:cs="Times New Roman"/>
          <w:color w:val="333333"/>
        </w:rPr>
        <w:t> type b</w:t>
      </w:r>
      <w:proofErr w:type="gramEnd"/>
      <w:r w:rsidRPr="008D542B">
        <w:rPr>
          <w:rFonts w:ascii="Helvetica Neue" w:eastAsia="Times New Roman" w:hAnsi="Helvetica Neue" w:cs="Times New Roman"/>
          <w:color w:val="333333"/>
        </w:rPr>
        <w:t xml:space="preserve"> (</w:t>
      </w:r>
      <w:proofErr w:type="spellStart"/>
      <w:r w:rsidRPr="008D542B">
        <w:rPr>
          <w:rFonts w:ascii="Helvetica Neue" w:eastAsia="Times New Roman" w:hAnsi="Helvetica Neue" w:cs="Times New Roman"/>
          <w:color w:val="333333"/>
        </w:rPr>
        <w:t>Hib</w:t>
      </w:r>
      <w:proofErr w:type="spellEnd"/>
      <w:r w:rsidRPr="008D542B">
        <w:rPr>
          <w:rFonts w:ascii="Helvetica Neue" w:eastAsia="Times New Roman" w:hAnsi="Helvetica Neue" w:cs="Times New Roman"/>
          <w:color w:val="333333"/>
        </w:rPr>
        <w:t>, a bacterial infection that can cause severe pneumonia or meningitis in young children).</w:t>
      </w:r>
    </w:p>
    <w:p w14:paraId="01F0F73B" w14:textId="77777777" w:rsidR="008D542B" w:rsidRPr="008D542B" w:rsidRDefault="008D542B" w:rsidP="008D542B">
      <w:pPr>
        <w:numPr>
          <w:ilvl w:val="0"/>
          <w:numId w:val="6"/>
        </w:numPr>
        <w:spacing w:line="360" w:lineRule="atLeast"/>
        <w:ind w:left="360"/>
        <w:jc w:val="both"/>
        <w:textAlignment w:val="baseline"/>
        <w:rPr>
          <w:rFonts w:ascii="Helvetica Neue" w:eastAsia="Times New Roman" w:hAnsi="Helvetica Neue" w:cs="Times New Roman"/>
          <w:color w:val="333333"/>
        </w:rPr>
      </w:pPr>
      <w:r w:rsidRPr="008D542B">
        <w:rPr>
          <w:rFonts w:ascii="Helvetica Neue" w:eastAsia="Times New Roman" w:hAnsi="Helvetica Neue" w:cs="Times New Roman"/>
          <w:color w:val="333333"/>
        </w:rPr>
        <w:t>Pneumococcal infection</w:t>
      </w:r>
    </w:p>
    <w:p w14:paraId="1449513A" w14:textId="77777777" w:rsidR="008D542B" w:rsidRPr="008D542B" w:rsidRDefault="008D542B" w:rsidP="008D542B">
      <w:pPr>
        <w:shd w:val="clear" w:color="auto" w:fill="FFFFFF"/>
        <w:spacing w:line="360" w:lineRule="atLeast"/>
        <w:jc w:val="both"/>
        <w:textAlignment w:val="baseline"/>
        <w:rPr>
          <w:rFonts w:ascii="Helvetica Neue" w:hAnsi="Helvetica Neue" w:cs="Times New Roman"/>
          <w:color w:val="333333"/>
        </w:rPr>
      </w:pPr>
      <w:r w:rsidRPr="008D542B">
        <w:rPr>
          <w:rFonts w:ascii="Helvetica Neue" w:hAnsi="Helvetica Neue" w:cs="Times New Roman"/>
          <w:b/>
          <w:bCs/>
          <w:color w:val="333333"/>
          <w:bdr w:val="none" w:sz="0" w:space="0" w:color="auto" w:frame="1"/>
        </w:rPr>
        <w:t>3 months</w:t>
      </w:r>
    </w:p>
    <w:p w14:paraId="5BBDD9CA" w14:textId="77777777" w:rsidR="008D542B" w:rsidRPr="008D542B" w:rsidRDefault="008D542B" w:rsidP="008D542B">
      <w:pPr>
        <w:numPr>
          <w:ilvl w:val="0"/>
          <w:numId w:val="7"/>
        </w:numPr>
        <w:spacing w:line="360" w:lineRule="atLeast"/>
        <w:ind w:left="360"/>
        <w:jc w:val="both"/>
        <w:textAlignment w:val="baseline"/>
        <w:rPr>
          <w:rFonts w:ascii="Helvetica Neue" w:eastAsia="Times New Roman" w:hAnsi="Helvetica Neue" w:cs="Times New Roman"/>
          <w:color w:val="333333"/>
        </w:rPr>
      </w:pPr>
      <w:r w:rsidRPr="008D542B">
        <w:rPr>
          <w:rFonts w:ascii="Helvetica Neue" w:eastAsia="Times New Roman" w:hAnsi="Helvetica Neue" w:cs="Times New Roman"/>
          <w:color w:val="333333"/>
        </w:rPr>
        <w:t>5-in-1, second dose (</w:t>
      </w:r>
      <w:proofErr w:type="spellStart"/>
      <w:r w:rsidRPr="008D542B">
        <w:rPr>
          <w:rFonts w:ascii="Helvetica Neue" w:eastAsia="Times New Roman" w:hAnsi="Helvetica Neue" w:cs="Times New Roman"/>
          <w:color w:val="333333"/>
        </w:rPr>
        <w:t>DTaP</w:t>
      </w:r>
      <w:proofErr w:type="spellEnd"/>
      <w:r w:rsidRPr="008D542B">
        <w:rPr>
          <w:rFonts w:ascii="Helvetica Neue" w:eastAsia="Times New Roman" w:hAnsi="Helvetica Neue" w:cs="Times New Roman"/>
          <w:color w:val="333333"/>
        </w:rPr>
        <w:t>/IPV/</w:t>
      </w:r>
      <w:proofErr w:type="spellStart"/>
      <w:r w:rsidRPr="008D542B">
        <w:rPr>
          <w:rFonts w:ascii="Helvetica Neue" w:eastAsia="Times New Roman" w:hAnsi="Helvetica Neue" w:cs="Times New Roman"/>
          <w:color w:val="333333"/>
        </w:rPr>
        <w:t>Hib</w:t>
      </w:r>
      <w:proofErr w:type="spellEnd"/>
      <w:r w:rsidRPr="008D542B">
        <w:rPr>
          <w:rFonts w:ascii="Helvetica Neue" w:eastAsia="Times New Roman" w:hAnsi="Helvetica Neue" w:cs="Times New Roman"/>
          <w:color w:val="333333"/>
        </w:rPr>
        <w:t>)</w:t>
      </w:r>
    </w:p>
    <w:p w14:paraId="1D590250" w14:textId="77777777" w:rsidR="008D542B" w:rsidRPr="008D542B" w:rsidRDefault="008D542B" w:rsidP="008D542B">
      <w:pPr>
        <w:numPr>
          <w:ilvl w:val="0"/>
          <w:numId w:val="7"/>
        </w:numPr>
        <w:spacing w:line="360" w:lineRule="atLeast"/>
        <w:ind w:left="360"/>
        <w:jc w:val="both"/>
        <w:textAlignment w:val="baseline"/>
        <w:rPr>
          <w:rFonts w:ascii="Helvetica Neue" w:eastAsia="Times New Roman" w:hAnsi="Helvetica Neue" w:cs="Times New Roman"/>
          <w:color w:val="333333"/>
        </w:rPr>
      </w:pPr>
      <w:r w:rsidRPr="008D542B">
        <w:rPr>
          <w:rFonts w:ascii="Helvetica Neue" w:eastAsia="Times New Roman" w:hAnsi="Helvetica Neue" w:cs="Times New Roman"/>
          <w:color w:val="333333"/>
        </w:rPr>
        <w:t>Meningitis C</w:t>
      </w:r>
    </w:p>
    <w:p w14:paraId="7ABA6810" w14:textId="77777777" w:rsidR="008D542B" w:rsidRPr="008D542B" w:rsidRDefault="008D542B" w:rsidP="008D542B">
      <w:pPr>
        <w:shd w:val="clear" w:color="auto" w:fill="FFFFFF"/>
        <w:spacing w:line="360" w:lineRule="atLeast"/>
        <w:jc w:val="both"/>
        <w:textAlignment w:val="baseline"/>
        <w:rPr>
          <w:rFonts w:ascii="Helvetica Neue" w:hAnsi="Helvetica Neue" w:cs="Times New Roman"/>
          <w:color w:val="333333"/>
        </w:rPr>
      </w:pPr>
      <w:r w:rsidRPr="008D542B">
        <w:rPr>
          <w:rFonts w:ascii="Helvetica Neue" w:hAnsi="Helvetica Neue" w:cs="Times New Roman"/>
          <w:b/>
          <w:bCs/>
          <w:color w:val="333333"/>
          <w:bdr w:val="none" w:sz="0" w:space="0" w:color="auto" w:frame="1"/>
        </w:rPr>
        <w:t>4 months</w:t>
      </w:r>
    </w:p>
    <w:p w14:paraId="5C372612" w14:textId="77777777" w:rsidR="008D542B" w:rsidRPr="008D542B" w:rsidRDefault="008D542B" w:rsidP="008D542B">
      <w:pPr>
        <w:numPr>
          <w:ilvl w:val="0"/>
          <w:numId w:val="8"/>
        </w:numPr>
        <w:spacing w:line="360" w:lineRule="atLeast"/>
        <w:ind w:left="360"/>
        <w:jc w:val="both"/>
        <w:textAlignment w:val="baseline"/>
        <w:rPr>
          <w:rFonts w:ascii="Helvetica Neue" w:eastAsia="Times New Roman" w:hAnsi="Helvetica Neue" w:cs="Times New Roman"/>
          <w:color w:val="333333"/>
        </w:rPr>
      </w:pPr>
      <w:r w:rsidRPr="008D542B">
        <w:rPr>
          <w:rFonts w:ascii="Helvetica Neue" w:eastAsia="Times New Roman" w:hAnsi="Helvetica Neue" w:cs="Times New Roman"/>
          <w:color w:val="333333"/>
        </w:rPr>
        <w:t>5-in-1, third dose (</w:t>
      </w:r>
      <w:proofErr w:type="spellStart"/>
      <w:r w:rsidRPr="008D542B">
        <w:rPr>
          <w:rFonts w:ascii="Helvetica Neue" w:eastAsia="Times New Roman" w:hAnsi="Helvetica Neue" w:cs="Times New Roman"/>
          <w:color w:val="333333"/>
        </w:rPr>
        <w:t>DTaP</w:t>
      </w:r>
      <w:proofErr w:type="spellEnd"/>
      <w:r w:rsidRPr="008D542B">
        <w:rPr>
          <w:rFonts w:ascii="Helvetica Neue" w:eastAsia="Times New Roman" w:hAnsi="Helvetica Neue" w:cs="Times New Roman"/>
          <w:color w:val="333333"/>
        </w:rPr>
        <w:t>/IPV/</w:t>
      </w:r>
      <w:proofErr w:type="spellStart"/>
      <w:r w:rsidRPr="008D542B">
        <w:rPr>
          <w:rFonts w:ascii="Helvetica Neue" w:eastAsia="Times New Roman" w:hAnsi="Helvetica Neue" w:cs="Times New Roman"/>
          <w:color w:val="333333"/>
        </w:rPr>
        <w:t>Hib</w:t>
      </w:r>
      <w:proofErr w:type="spellEnd"/>
      <w:r w:rsidRPr="008D542B">
        <w:rPr>
          <w:rFonts w:ascii="Helvetica Neue" w:eastAsia="Times New Roman" w:hAnsi="Helvetica Neue" w:cs="Times New Roman"/>
          <w:color w:val="333333"/>
        </w:rPr>
        <w:t>)</w:t>
      </w:r>
    </w:p>
    <w:p w14:paraId="4ABC6EE8" w14:textId="77777777" w:rsidR="008D542B" w:rsidRPr="008D542B" w:rsidRDefault="008D542B" w:rsidP="008D542B">
      <w:pPr>
        <w:numPr>
          <w:ilvl w:val="0"/>
          <w:numId w:val="8"/>
        </w:numPr>
        <w:spacing w:line="360" w:lineRule="atLeast"/>
        <w:ind w:left="360"/>
        <w:jc w:val="both"/>
        <w:textAlignment w:val="baseline"/>
        <w:rPr>
          <w:rFonts w:ascii="Helvetica Neue" w:eastAsia="Times New Roman" w:hAnsi="Helvetica Neue" w:cs="Times New Roman"/>
          <w:color w:val="333333"/>
        </w:rPr>
      </w:pPr>
      <w:r w:rsidRPr="008D542B">
        <w:rPr>
          <w:rFonts w:ascii="Helvetica Neue" w:eastAsia="Times New Roman" w:hAnsi="Helvetica Neue" w:cs="Times New Roman"/>
          <w:color w:val="333333"/>
        </w:rPr>
        <w:t>Pneumococcal infection, second dose</w:t>
      </w:r>
    </w:p>
    <w:p w14:paraId="39F7A97A" w14:textId="77777777" w:rsidR="008D542B" w:rsidRPr="008D542B" w:rsidRDefault="008D542B" w:rsidP="008D542B">
      <w:pPr>
        <w:numPr>
          <w:ilvl w:val="0"/>
          <w:numId w:val="8"/>
        </w:numPr>
        <w:spacing w:line="360" w:lineRule="atLeast"/>
        <w:ind w:left="360"/>
        <w:jc w:val="both"/>
        <w:textAlignment w:val="baseline"/>
        <w:rPr>
          <w:rFonts w:ascii="Helvetica Neue" w:eastAsia="Times New Roman" w:hAnsi="Helvetica Neue" w:cs="Times New Roman"/>
          <w:color w:val="333333"/>
        </w:rPr>
      </w:pPr>
      <w:r w:rsidRPr="008D542B">
        <w:rPr>
          <w:rFonts w:ascii="Helvetica Neue" w:eastAsia="Times New Roman" w:hAnsi="Helvetica Neue" w:cs="Times New Roman"/>
          <w:color w:val="333333"/>
        </w:rPr>
        <w:t>Meningitis C, second dose</w:t>
      </w:r>
    </w:p>
    <w:p w14:paraId="6D2D7613" w14:textId="77777777" w:rsidR="008D542B" w:rsidRPr="008D542B" w:rsidRDefault="008D542B" w:rsidP="008D542B">
      <w:pPr>
        <w:shd w:val="clear" w:color="auto" w:fill="FFFFFF"/>
        <w:spacing w:line="360" w:lineRule="atLeast"/>
        <w:jc w:val="both"/>
        <w:textAlignment w:val="baseline"/>
        <w:rPr>
          <w:rFonts w:ascii="Helvetica Neue" w:hAnsi="Helvetica Neue" w:cs="Times New Roman"/>
          <w:color w:val="333333"/>
        </w:rPr>
      </w:pPr>
      <w:r w:rsidRPr="008D542B">
        <w:rPr>
          <w:rFonts w:ascii="Helvetica Neue" w:hAnsi="Helvetica Neue" w:cs="Times New Roman"/>
          <w:b/>
          <w:bCs/>
          <w:color w:val="333333"/>
          <w:bdr w:val="none" w:sz="0" w:space="0" w:color="auto" w:frame="1"/>
        </w:rPr>
        <w:t>Between 12 and 13 months</w:t>
      </w:r>
    </w:p>
    <w:p w14:paraId="04179F0F" w14:textId="77777777" w:rsidR="008D542B" w:rsidRPr="008D542B" w:rsidRDefault="008D542B" w:rsidP="008D542B">
      <w:pPr>
        <w:numPr>
          <w:ilvl w:val="0"/>
          <w:numId w:val="9"/>
        </w:numPr>
        <w:spacing w:line="360" w:lineRule="atLeast"/>
        <w:ind w:left="360"/>
        <w:jc w:val="both"/>
        <w:textAlignment w:val="baseline"/>
        <w:rPr>
          <w:rFonts w:ascii="Helvetica Neue" w:eastAsia="Times New Roman" w:hAnsi="Helvetica Neue" w:cs="Times New Roman"/>
          <w:color w:val="333333"/>
        </w:rPr>
      </w:pPr>
      <w:proofErr w:type="spellStart"/>
      <w:r w:rsidRPr="008D542B">
        <w:rPr>
          <w:rFonts w:ascii="Helvetica Neue" w:eastAsia="Times New Roman" w:hAnsi="Helvetica Neue" w:cs="Times New Roman"/>
          <w:color w:val="333333"/>
        </w:rPr>
        <w:t>Hib</w:t>
      </w:r>
      <w:proofErr w:type="spellEnd"/>
      <w:r w:rsidRPr="008D542B">
        <w:rPr>
          <w:rFonts w:ascii="Helvetica Neue" w:eastAsia="Times New Roman" w:hAnsi="Helvetica Neue" w:cs="Times New Roman"/>
          <w:color w:val="333333"/>
        </w:rPr>
        <w:t xml:space="preserve">/Men C booster. Given as a single jab containing meningitis C, third dose and </w:t>
      </w:r>
      <w:proofErr w:type="spellStart"/>
      <w:r w:rsidRPr="008D542B">
        <w:rPr>
          <w:rFonts w:ascii="Helvetica Neue" w:eastAsia="Times New Roman" w:hAnsi="Helvetica Neue" w:cs="Times New Roman"/>
          <w:color w:val="333333"/>
        </w:rPr>
        <w:t>Hib</w:t>
      </w:r>
      <w:proofErr w:type="spellEnd"/>
      <w:r w:rsidRPr="008D542B">
        <w:rPr>
          <w:rFonts w:ascii="Helvetica Neue" w:eastAsia="Times New Roman" w:hAnsi="Helvetica Neue" w:cs="Times New Roman"/>
          <w:color w:val="333333"/>
        </w:rPr>
        <w:t>, fourth dose</w:t>
      </w:r>
    </w:p>
    <w:p w14:paraId="193DA226" w14:textId="77777777" w:rsidR="008D542B" w:rsidRPr="008D542B" w:rsidRDefault="008D542B" w:rsidP="008D542B">
      <w:pPr>
        <w:numPr>
          <w:ilvl w:val="0"/>
          <w:numId w:val="9"/>
        </w:numPr>
        <w:spacing w:line="360" w:lineRule="atLeast"/>
        <w:ind w:left="360"/>
        <w:jc w:val="both"/>
        <w:textAlignment w:val="baseline"/>
        <w:rPr>
          <w:rFonts w:ascii="Helvetica Neue" w:eastAsia="Times New Roman" w:hAnsi="Helvetica Neue" w:cs="Times New Roman"/>
          <w:color w:val="333333"/>
        </w:rPr>
      </w:pPr>
      <w:r w:rsidRPr="008D542B">
        <w:rPr>
          <w:rFonts w:ascii="Helvetica Neue" w:eastAsia="Times New Roman" w:hAnsi="Helvetica Neue" w:cs="Times New Roman"/>
          <w:color w:val="333333"/>
        </w:rPr>
        <w:t>MMR (measles, mumps and rubella), given as a single jab</w:t>
      </w:r>
    </w:p>
    <w:p w14:paraId="6C8238E9" w14:textId="77777777" w:rsidR="008D542B" w:rsidRPr="008D542B" w:rsidRDefault="008D542B" w:rsidP="008D542B">
      <w:pPr>
        <w:numPr>
          <w:ilvl w:val="0"/>
          <w:numId w:val="9"/>
        </w:numPr>
        <w:spacing w:line="360" w:lineRule="atLeast"/>
        <w:ind w:left="360"/>
        <w:jc w:val="both"/>
        <w:textAlignment w:val="baseline"/>
        <w:rPr>
          <w:rFonts w:ascii="Helvetica Neue" w:eastAsia="Times New Roman" w:hAnsi="Helvetica Neue" w:cs="Times New Roman"/>
          <w:color w:val="333333"/>
        </w:rPr>
      </w:pPr>
      <w:r w:rsidRPr="008D542B">
        <w:rPr>
          <w:rFonts w:ascii="Helvetica Neue" w:eastAsia="Times New Roman" w:hAnsi="Helvetica Neue" w:cs="Times New Roman"/>
          <w:color w:val="333333"/>
        </w:rPr>
        <w:t>Pneumococcal infection, third dose</w:t>
      </w:r>
    </w:p>
    <w:p w14:paraId="5ACE29D2" w14:textId="77777777" w:rsidR="008D542B" w:rsidRPr="008D542B" w:rsidRDefault="008D542B" w:rsidP="008D542B">
      <w:pPr>
        <w:shd w:val="clear" w:color="auto" w:fill="FFFFFF"/>
        <w:spacing w:line="360" w:lineRule="atLeast"/>
        <w:jc w:val="both"/>
        <w:textAlignment w:val="baseline"/>
        <w:rPr>
          <w:rFonts w:ascii="Helvetica Neue" w:hAnsi="Helvetica Neue" w:cs="Times New Roman"/>
          <w:color w:val="333333"/>
        </w:rPr>
      </w:pPr>
      <w:r w:rsidRPr="008D542B">
        <w:rPr>
          <w:rFonts w:ascii="Helvetica Neue" w:hAnsi="Helvetica Neue" w:cs="Times New Roman"/>
          <w:b/>
          <w:bCs/>
          <w:color w:val="333333"/>
          <w:bdr w:val="none" w:sz="0" w:space="0" w:color="auto" w:frame="1"/>
        </w:rPr>
        <w:t>3 years and 4 months, or soon after</w:t>
      </w:r>
    </w:p>
    <w:p w14:paraId="32273BC6" w14:textId="77777777" w:rsidR="008D542B" w:rsidRPr="008D542B" w:rsidRDefault="008D542B" w:rsidP="008D542B">
      <w:pPr>
        <w:numPr>
          <w:ilvl w:val="0"/>
          <w:numId w:val="10"/>
        </w:numPr>
        <w:spacing w:line="360" w:lineRule="atLeast"/>
        <w:ind w:left="360"/>
        <w:jc w:val="both"/>
        <w:textAlignment w:val="baseline"/>
        <w:rPr>
          <w:rFonts w:ascii="Helvetica Neue" w:eastAsia="Times New Roman" w:hAnsi="Helvetica Neue" w:cs="Times New Roman"/>
          <w:color w:val="333333"/>
        </w:rPr>
      </w:pPr>
      <w:r w:rsidRPr="008D542B">
        <w:rPr>
          <w:rFonts w:ascii="Helvetica Neue" w:eastAsia="Times New Roman" w:hAnsi="Helvetica Neue" w:cs="Times New Roman"/>
          <w:color w:val="333333"/>
        </w:rPr>
        <w:t>MMR second jab</w:t>
      </w:r>
    </w:p>
    <w:p w14:paraId="262CF6A5" w14:textId="77777777" w:rsidR="008D542B" w:rsidRPr="008D542B" w:rsidRDefault="008D542B" w:rsidP="008D542B">
      <w:pPr>
        <w:numPr>
          <w:ilvl w:val="0"/>
          <w:numId w:val="10"/>
        </w:numPr>
        <w:spacing w:line="360" w:lineRule="atLeast"/>
        <w:ind w:left="360"/>
        <w:jc w:val="both"/>
        <w:textAlignment w:val="baseline"/>
        <w:rPr>
          <w:rFonts w:ascii="Helvetica Neue" w:eastAsia="Times New Roman" w:hAnsi="Helvetica Neue" w:cs="Times New Roman"/>
          <w:color w:val="333333"/>
        </w:rPr>
      </w:pPr>
      <w:proofErr w:type="gramStart"/>
      <w:r w:rsidRPr="008D542B">
        <w:rPr>
          <w:rFonts w:ascii="Helvetica Neue" w:eastAsia="Times New Roman" w:hAnsi="Helvetica Neue" w:cs="Times New Roman"/>
          <w:color w:val="333333"/>
        </w:rPr>
        <w:t>4-in-1 pre-school booster</w:t>
      </w:r>
      <w:proofErr w:type="gramEnd"/>
      <w:r w:rsidRPr="008D542B">
        <w:rPr>
          <w:rFonts w:ascii="Helvetica Neue" w:eastAsia="Times New Roman" w:hAnsi="Helvetica Neue" w:cs="Times New Roman"/>
          <w:color w:val="333333"/>
        </w:rPr>
        <w:t> (</w:t>
      </w:r>
      <w:proofErr w:type="spellStart"/>
      <w:r w:rsidRPr="008D542B">
        <w:rPr>
          <w:rFonts w:ascii="Helvetica Neue" w:eastAsia="Times New Roman" w:hAnsi="Helvetica Neue" w:cs="Times New Roman"/>
          <w:color w:val="333333"/>
        </w:rPr>
        <w:t>DtaP</w:t>
      </w:r>
      <w:proofErr w:type="spellEnd"/>
      <w:r w:rsidRPr="008D542B">
        <w:rPr>
          <w:rFonts w:ascii="Helvetica Neue" w:eastAsia="Times New Roman" w:hAnsi="Helvetica Neue" w:cs="Times New Roman"/>
          <w:color w:val="333333"/>
        </w:rPr>
        <w:t>/IPV). Given as a single jab containing vaccines against diphtheria, tetanus, pertussis and polio.</w:t>
      </w:r>
    </w:p>
    <w:p w14:paraId="25FED802" w14:textId="77777777" w:rsidR="008D542B" w:rsidRPr="008D542B" w:rsidRDefault="008D542B" w:rsidP="008D542B">
      <w:pPr>
        <w:shd w:val="clear" w:color="auto" w:fill="FFFFFF"/>
        <w:spacing w:line="360" w:lineRule="atLeast"/>
        <w:jc w:val="both"/>
        <w:textAlignment w:val="baseline"/>
        <w:rPr>
          <w:rFonts w:ascii="Helvetica Neue" w:hAnsi="Helvetica Neue" w:cs="Times New Roman"/>
          <w:color w:val="333333"/>
        </w:rPr>
      </w:pPr>
      <w:r w:rsidRPr="008D542B">
        <w:rPr>
          <w:rFonts w:ascii="Helvetica Neue" w:hAnsi="Helvetica Neue" w:cs="Times New Roman"/>
          <w:b/>
          <w:bCs/>
          <w:color w:val="333333"/>
          <w:bdr w:val="none" w:sz="0" w:space="0" w:color="auto" w:frame="1"/>
        </w:rPr>
        <w:t>Around 12-13 years</w:t>
      </w:r>
    </w:p>
    <w:p w14:paraId="3CB183D1" w14:textId="77777777" w:rsidR="008D542B" w:rsidRPr="008D542B" w:rsidRDefault="008D542B" w:rsidP="008D542B">
      <w:pPr>
        <w:numPr>
          <w:ilvl w:val="0"/>
          <w:numId w:val="11"/>
        </w:numPr>
        <w:spacing w:line="360" w:lineRule="atLeast"/>
        <w:ind w:left="360"/>
        <w:jc w:val="both"/>
        <w:textAlignment w:val="baseline"/>
        <w:rPr>
          <w:rFonts w:ascii="Helvetica Neue" w:eastAsia="Times New Roman" w:hAnsi="Helvetica Neue" w:cs="Times New Roman"/>
          <w:color w:val="333333"/>
        </w:rPr>
      </w:pPr>
      <w:r w:rsidRPr="008D542B">
        <w:rPr>
          <w:rFonts w:ascii="Helvetica Neue" w:eastAsia="Times New Roman" w:hAnsi="Helvetica Neue" w:cs="Times New Roman"/>
          <w:color w:val="333333"/>
        </w:rPr>
        <w:t>HPV vaccine, which protects against cervical cancer (girls only): three jabs given within six months</w:t>
      </w:r>
    </w:p>
    <w:p w14:paraId="011AC085" w14:textId="77777777" w:rsidR="008D542B" w:rsidRPr="008D542B" w:rsidRDefault="008D542B" w:rsidP="008D542B">
      <w:pPr>
        <w:shd w:val="clear" w:color="auto" w:fill="FFFFFF"/>
        <w:spacing w:line="360" w:lineRule="atLeast"/>
        <w:jc w:val="both"/>
        <w:textAlignment w:val="baseline"/>
        <w:rPr>
          <w:rFonts w:ascii="Helvetica Neue" w:hAnsi="Helvetica Neue" w:cs="Times New Roman"/>
          <w:color w:val="333333"/>
        </w:rPr>
      </w:pPr>
      <w:r w:rsidRPr="008D542B">
        <w:rPr>
          <w:rFonts w:ascii="Helvetica Neue" w:hAnsi="Helvetica Neue" w:cs="Times New Roman"/>
          <w:b/>
          <w:bCs/>
          <w:color w:val="333333"/>
          <w:bdr w:val="none" w:sz="0" w:space="0" w:color="auto" w:frame="1"/>
        </w:rPr>
        <w:t>Around 13-18 years</w:t>
      </w:r>
    </w:p>
    <w:p w14:paraId="7A586EC0" w14:textId="77777777" w:rsidR="008D542B" w:rsidRPr="008D542B" w:rsidRDefault="008D542B" w:rsidP="008D542B">
      <w:pPr>
        <w:numPr>
          <w:ilvl w:val="0"/>
          <w:numId w:val="12"/>
        </w:numPr>
        <w:spacing w:line="360" w:lineRule="atLeast"/>
        <w:ind w:left="360"/>
        <w:jc w:val="both"/>
        <w:textAlignment w:val="baseline"/>
        <w:rPr>
          <w:rFonts w:ascii="Helvetica Neue" w:eastAsia="Times New Roman" w:hAnsi="Helvetica Neue" w:cs="Times New Roman"/>
          <w:color w:val="333333"/>
        </w:rPr>
      </w:pPr>
      <w:proofErr w:type="gramStart"/>
      <w:r w:rsidRPr="008D542B">
        <w:rPr>
          <w:rFonts w:ascii="Helvetica Neue" w:eastAsia="Times New Roman" w:hAnsi="Helvetica Neue" w:cs="Times New Roman"/>
          <w:color w:val="333333"/>
        </w:rPr>
        <w:t>3-in-1 teenage booster</w:t>
      </w:r>
      <w:proofErr w:type="gramEnd"/>
      <w:r w:rsidRPr="008D542B">
        <w:rPr>
          <w:rFonts w:ascii="Helvetica Neue" w:eastAsia="Times New Roman" w:hAnsi="Helvetica Neue" w:cs="Times New Roman"/>
          <w:color w:val="333333"/>
          <w:u w:val="single"/>
          <w:bdr w:val="none" w:sz="0" w:space="0" w:color="auto" w:frame="1"/>
        </w:rPr>
        <w:t> </w:t>
      </w:r>
      <w:r w:rsidRPr="008D542B">
        <w:rPr>
          <w:rFonts w:ascii="Helvetica Neue" w:eastAsia="Times New Roman" w:hAnsi="Helvetica Neue" w:cs="Times New Roman"/>
          <w:color w:val="333333"/>
        </w:rPr>
        <w:t>(Td/IPV). Given as a single jab which contains vaccines against diphtheria, tetanus and polio</w:t>
      </w:r>
    </w:p>
    <w:p w14:paraId="2D9DC40C" w14:textId="77777777" w:rsidR="009B3E9F" w:rsidRPr="008D542B" w:rsidRDefault="009B3E9F">
      <w:pPr>
        <w:rPr>
          <w:rFonts w:ascii="Helvetica Neue" w:hAnsi="Helvetica Neue"/>
        </w:rPr>
      </w:pPr>
      <w:bookmarkStart w:id="1" w:name="Parental_participation"/>
      <w:bookmarkEnd w:id="1"/>
    </w:p>
    <w:p w14:paraId="1876CEF6" w14:textId="77777777" w:rsidR="008D542B" w:rsidRDefault="008D542B">
      <w:pPr>
        <w:rPr>
          <w:rFonts w:ascii="Helvetica Neue" w:hAnsi="Helvetica Neue"/>
        </w:rPr>
      </w:pPr>
    </w:p>
    <w:p w14:paraId="20EE7B9A" w14:textId="77777777" w:rsidR="00CD2B98" w:rsidRDefault="00CD2B98">
      <w:pPr>
        <w:rPr>
          <w:rFonts w:ascii="Helvetica Neue" w:hAnsi="Helvetica Neue"/>
        </w:rPr>
      </w:pPr>
    </w:p>
    <w:p w14:paraId="78087A50" w14:textId="77777777" w:rsidR="008D542B" w:rsidRDefault="008D542B">
      <w:pPr>
        <w:rPr>
          <w:rFonts w:ascii="Helvetica Neue" w:hAnsi="Helvetica Neue"/>
        </w:rPr>
      </w:pPr>
      <w:r>
        <w:rPr>
          <w:rFonts w:ascii="Helvetica Neue" w:hAnsi="Helvetica Neue"/>
        </w:rPr>
        <w:t>U</w:t>
      </w:r>
      <w:r w:rsidRPr="008D542B">
        <w:rPr>
          <w:rFonts w:ascii="Helvetica Neue" w:hAnsi="Helvetica Neue"/>
        </w:rPr>
        <w:t>pdated September 2015</w:t>
      </w:r>
    </w:p>
    <w:p w14:paraId="7849582E" w14:textId="77777777" w:rsidR="008D542B" w:rsidRPr="008D542B" w:rsidRDefault="00CD2B98">
      <w:pPr>
        <w:rPr>
          <w:rFonts w:ascii="Helvetica Neue" w:hAnsi="Helvetica Neue"/>
        </w:rPr>
      </w:pPr>
      <w:r>
        <w:rPr>
          <w:rFonts w:ascii="Helvetica Neue" w:hAnsi="Helvetica Neue"/>
        </w:rPr>
        <w:t>A</w:t>
      </w:r>
      <w:r w:rsidR="008D542B">
        <w:rPr>
          <w:rFonts w:ascii="Helvetica Neue" w:hAnsi="Helvetica Neue"/>
        </w:rPr>
        <w:t xml:space="preserve"> Williams</w:t>
      </w:r>
    </w:p>
    <w:sectPr w:rsidR="008D542B" w:rsidRPr="008D542B" w:rsidSect="009B3E9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1564"/>
    <w:multiLevelType w:val="multilevel"/>
    <w:tmpl w:val="BF20D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90A5B"/>
    <w:multiLevelType w:val="multilevel"/>
    <w:tmpl w:val="E968CF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44CB7"/>
    <w:multiLevelType w:val="multilevel"/>
    <w:tmpl w:val="7534A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0E1DD4"/>
    <w:multiLevelType w:val="multilevel"/>
    <w:tmpl w:val="F4C26C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885655"/>
    <w:multiLevelType w:val="multilevel"/>
    <w:tmpl w:val="8E141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257D70"/>
    <w:multiLevelType w:val="multilevel"/>
    <w:tmpl w:val="0A9429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596821"/>
    <w:multiLevelType w:val="multilevel"/>
    <w:tmpl w:val="1F9C2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5A78EB"/>
    <w:multiLevelType w:val="multilevel"/>
    <w:tmpl w:val="4B1CDC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D73965"/>
    <w:multiLevelType w:val="multilevel"/>
    <w:tmpl w:val="14763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F17A6B"/>
    <w:multiLevelType w:val="multilevel"/>
    <w:tmpl w:val="5CF0BB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710746"/>
    <w:multiLevelType w:val="multilevel"/>
    <w:tmpl w:val="82CAF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355DF8"/>
    <w:multiLevelType w:val="multilevel"/>
    <w:tmpl w:val="5E60EB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A463C2"/>
    <w:multiLevelType w:val="multilevel"/>
    <w:tmpl w:val="8C66CD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1"/>
  </w:num>
  <w:num w:numId="4">
    <w:abstractNumId w:val="10"/>
  </w:num>
  <w:num w:numId="5">
    <w:abstractNumId w:val="4"/>
  </w:num>
  <w:num w:numId="6">
    <w:abstractNumId w:val="2"/>
  </w:num>
  <w:num w:numId="7">
    <w:abstractNumId w:val="8"/>
  </w:num>
  <w:num w:numId="8">
    <w:abstractNumId w:val="7"/>
  </w:num>
  <w:num w:numId="9">
    <w:abstractNumId w:val="6"/>
  </w:num>
  <w:num w:numId="10">
    <w:abstractNumId w:val="1"/>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42B"/>
    <w:rsid w:val="008D542B"/>
    <w:rsid w:val="009B3E9F"/>
    <w:rsid w:val="00CD2B98"/>
    <w:rsid w:val="00FB4C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65F6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542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542B"/>
    <w:rPr>
      <w:rFonts w:ascii="Times" w:hAnsi="Times"/>
      <w:b/>
      <w:bCs/>
      <w:sz w:val="27"/>
      <w:szCs w:val="27"/>
    </w:rPr>
  </w:style>
  <w:style w:type="paragraph" w:styleId="NormalWeb">
    <w:name w:val="Normal (Web)"/>
    <w:basedOn w:val="Normal"/>
    <w:uiPriority w:val="99"/>
    <w:semiHidden/>
    <w:unhideWhenUsed/>
    <w:rsid w:val="008D542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D542B"/>
  </w:style>
  <w:style w:type="character" w:styleId="Strong">
    <w:name w:val="Strong"/>
    <w:basedOn w:val="DefaultParagraphFont"/>
    <w:uiPriority w:val="22"/>
    <w:qFormat/>
    <w:rsid w:val="008D542B"/>
    <w:rPr>
      <w:b/>
      <w:bCs/>
    </w:rPr>
  </w:style>
  <w:style w:type="character" w:styleId="Emphasis">
    <w:name w:val="Emphasis"/>
    <w:basedOn w:val="DefaultParagraphFont"/>
    <w:uiPriority w:val="20"/>
    <w:qFormat/>
    <w:rsid w:val="008D542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542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542B"/>
    <w:rPr>
      <w:rFonts w:ascii="Times" w:hAnsi="Times"/>
      <w:b/>
      <w:bCs/>
      <w:sz w:val="27"/>
      <w:szCs w:val="27"/>
    </w:rPr>
  </w:style>
  <w:style w:type="paragraph" w:styleId="NormalWeb">
    <w:name w:val="Normal (Web)"/>
    <w:basedOn w:val="Normal"/>
    <w:uiPriority w:val="99"/>
    <w:semiHidden/>
    <w:unhideWhenUsed/>
    <w:rsid w:val="008D542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D542B"/>
  </w:style>
  <w:style w:type="character" w:styleId="Strong">
    <w:name w:val="Strong"/>
    <w:basedOn w:val="DefaultParagraphFont"/>
    <w:uiPriority w:val="22"/>
    <w:qFormat/>
    <w:rsid w:val="008D542B"/>
    <w:rPr>
      <w:b/>
      <w:bCs/>
    </w:rPr>
  </w:style>
  <w:style w:type="character" w:styleId="Emphasis">
    <w:name w:val="Emphasis"/>
    <w:basedOn w:val="DefaultParagraphFont"/>
    <w:uiPriority w:val="20"/>
    <w:qFormat/>
    <w:rsid w:val="008D54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518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2137</Characters>
  <Application>Microsoft Macintosh Word</Application>
  <DocSecurity>0</DocSecurity>
  <Lines>17</Lines>
  <Paragraphs>5</Paragraphs>
  <ScaleCrop>false</ScaleCrop>
  <Company>The Lloyd Williamson School</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J Meyer</dc:creator>
  <cp:keywords/>
  <dc:description/>
  <cp:lastModifiedBy>Lucy J Meyer</cp:lastModifiedBy>
  <cp:revision>2</cp:revision>
  <dcterms:created xsi:type="dcterms:W3CDTF">2015-12-18T16:07:00Z</dcterms:created>
  <dcterms:modified xsi:type="dcterms:W3CDTF">2015-12-18T16:07:00Z</dcterms:modified>
</cp:coreProperties>
</file>